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Social:________________________________________________________.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CNPJ/MF: _______________________________________. Fone: 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6"/>
        <w:gridCol w:w="4424"/>
        <w:gridCol w:w="758"/>
        <w:gridCol w:w="939"/>
        <w:gridCol w:w="969"/>
        <w:gridCol w:w="914"/>
        <w:tblGridChange w:id="0">
          <w:tblGrid>
            <w:gridCol w:w="716"/>
            <w:gridCol w:w="4424"/>
            <w:gridCol w:w="758"/>
            <w:gridCol w:w="939"/>
            <w:gridCol w:w="969"/>
            <w:gridCol w:w="91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CONTRATAÇÃO DIRETA DE EMPRESA ESPECIALIZADA PARA REALIZAR A PRESTAÇÃO DE SERVIÇOS TÉCNICOS DE ORIENTAÇÃO E ELABORAÇÃO DE TERMOS DE REFERÊNCIA PARA A COMISSÃO PERMANENTE DE LICITAÇÃO DE POÇÃO - 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1530350</wp:posOffset>
          </wp:positionH>
          <wp:positionV relativeFrom="paragraph">
            <wp:posOffset>-233678</wp:posOffset>
          </wp:positionV>
          <wp:extent cx="2555875" cy="141478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875" cy="1414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vnN85oLsBTijvSG073L0T+Piw==">CgMxLjA4AHIhMUhMODFQalZtelNleXp0RDZjUU5FLXo5Z2dKN3VCajZW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2021-06-10T17:53:00Z</dcterms:created>
  <dc:creator>PREFEITURA</dc:creator>
</cp:coreProperties>
</file>