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CNPJ/MF: _______________________________________. Fone: 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u w:val="single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5"/>
        <w:gridCol w:w="2129"/>
        <w:gridCol w:w="1243"/>
        <w:gridCol w:w="1111"/>
        <w:gridCol w:w="1519"/>
        <w:gridCol w:w="1493"/>
        <w:tblGridChange w:id="0">
          <w:tblGrid>
            <w:gridCol w:w="1225"/>
            <w:gridCol w:w="2129"/>
            <w:gridCol w:w="1243"/>
            <w:gridCol w:w="1111"/>
            <w:gridCol w:w="1519"/>
            <w:gridCol w:w="149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CILINDRO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REVELADOR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LÂMINA DO CILINDRO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FUSOR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CONJUNTO UNHAS DO ROLO FUSOR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DE RECARGA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SUPORTE DA FUSÃO COMPLETO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DE TRANSFERÊNCIA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PRESSOR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VALOR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uz8m6CjXSVGtH7btwUtDJfIDA==">CgMxLjA4AHIhMUk2TEVpdkMzUlJSdHRKY2xQc0IzQ1NfQUNYWkM2Rzdj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